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5782A" w14:textId="77777777" w:rsidR="00450963" w:rsidRPr="007960D8" w:rsidRDefault="003D2923" w:rsidP="00450963">
      <w:pPr>
        <w:pStyle w:val="Default"/>
        <w:jc w:val="center"/>
        <w:rPr>
          <w:rFonts w:ascii="Cambria" w:hAnsi="Cambria"/>
          <w:b/>
        </w:rPr>
      </w:pPr>
      <w:r w:rsidRPr="007960D8">
        <w:rPr>
          <w:rFonts w:ascii="Cambria" w:hAnsi="Cambria"/>
          <w:b/>
        </w:rPr>
        <w:t>Faculty Mentor Orientation</w:t>
      </w:r>
    </w:p>
    <w:p w14:paraId="7AEFBC32" w14:textId="77777777" w:rsidR="00450963" w:rsidRPr="007960D8" w:rsidRDefault="00450963" w:rsidP="00450963">
      <w:pPr>
        <w:pStyle w:val="Default"/>
        <w:jc w:val="center"/>
        <w:rPr>
          <w:rFonts w:ascii="Cambria" w:hAnsi="Cambria"/>
        </w:rPr>
      </w:pPr>
      <w:r w:rsidRPr="007960D8">
        <w:rPr>
          <w:rFonts w:ascii="Cambria" w:hAnsi="Cambria"/>
        </w:rPr>
        <w:t>Office of the Senior Vice President and Provost</w:t>
      </w:r>
    </w:p>
    <w:p w14:paraId="5A13BB4E" w14:textId="77777777" w:rsidR="00E90349" w:rsidRPr="007960D8" w:rsidRDefault="00E90349" w:rsidP="00450963">
      <w:pPr>
        <w:pStyle w:val="Default"/>
        <w:jc w:val="center"/>
        <w:rPr>
          <w:rFonts w:ascii="Cambria" w:hAnsi="Cambria"/>
        </w:rPr>
      </w:pPr>
      <w:r w:rsidRPr="007960D8">
        <w:rPr>
          <w:rFonts w:ascii="Cambria" w:hAnsi="Cambria"/>
        </w:rPr>
        <w:t>Iowa State University</w:t>
      </w:r>
    </w:p>
    <w:p w14:paraId="420583F7" w14:textId="77777777" w:rsidR="00450963" w:rsidRPr="007960D8" w:rsidRDefault="00450963" w:rsidP="00450963">
      <w:pPr>
        <w:pStyle w:val="Default"/>
        <w:rPr>
          <w:rFonts w:ascii="Cambria" w:hAnsi="Cambria"/>
        </w:rPr>
      </w:pPr>
    </w:p>
    <w:p w14:paraId="68A47265" w14:textId="77777777" w:rsidR="00450963" w:rsidRPr="007960D8" w:rsidRDefault="00E90349" w:rsidP="00450963">
      <w:pPr>
        <w:pStyle w:val="Default"/>
        <w:rPr>
          <w:rFonts w:ascii="Cambria" w:hAnsi="Cambria"/>
        </w:rPr>
      </w:pPr>
      <w:r w:rsidRPr="007960D8">
        <w:rPr>
          <w:rFonts w:ascii="Cambria" w:hAnsi="Cambria"/>
        </w:rPr>
        <w:t xml:space="preserve">The Office of the Senior Vice President and Provost recognizes </w:t>
      </w:r>
      <w:r w:rsidR="00450963" w:rsidRPr="007960D8">
        <w:rPr>
          <w:rFonts w:ascii="Cambria" w:hAnsi="Cambria"/>
        </w:rPr>
        <w:t>the importance of supporting its faculty</w:t>
      </w:r>
      <w:r w:rsidRPr="007960D8">
        <w:rPr>
          <w:rFonts w:ascii="Cambria" w:hAnsi="Cambria"/>
        </w:rPr>
        <w:t xml:space="preserve"> </w:t>
      </w:r>
      <w:r w:rsidR="00450963" w:rsidRPr="007960D8">
        <w:rPr>
          <w:rFonts w:ascii="Cambria" w:hAnsi="Cambria"/>
        </w:rPr>
        <w:t xml:space="preserve">through mentoring.  The goal is to ensure successful faculty </w:t>
      </w:r>
      <w:r w:rsidR="00252CD3" w:rsidRPr="007960D8">
        <w:rPr>
          <w:rFonts w:ascii="Cambria" w:hAnsi="Cambria"/>
        </w:rPr>
        <w:t>promotion or advancement</w:t>
      </w:r>
      <w:r w:rsidR="00450963" w:rsidRPr="007960D8">
        <w:rPr>
          <w:rFonts w:ascii="Cambria" w:hAnsi="Cambria"/>
        </w:rPr>
        <w:t xml:space="preserve"> (e.g., </w:t>
      </w:r>
      <w:r w:rsidR="00061BDE" w:rsidRPr="007960D8">
        <w:rPr>
          <w:rFonts w:ascii="Cambria" w:hAnsi="Cambria"/>
        </w:rPr>
        <w:t>preliminary</w:t>
      </w:r>
      <w:r w:rsidR="00450963" w:rsidRPr="007960D8">
        <w:rPr>
          <w:rFonts w:ascii="Cambria" w:hAnsi="Cambria"/>
        </w:rPr>
        <w:t>/third-year, promotion</w:t>
      </w:r>
      <w:r w:rsidR="00A11D5B" w:rsidRPr="007960D8">
        <w:rPr>
          <w:rFonts w:ascii="Cambria" w:hAnsi="Cambria"/>
        </w:rPr>
        <w:t>s</w:t>
      </w:r>
      <w:r w:rsidR="00450963" w:rsidRPr="007960D8">
        <w:rPr>
          <w:rFonts w:ascii="Cambria" w:hAnsi="Cambria"/>
        </w:rPr>
        <w:t>, tenure). I</w:t>
      </w:r>
      <w:r w:rsidRPr="007960D8">
        <w:rPr>
          <w:rFonts w:ascii="Cambria" w:hAnsi="Cambria"/>
        </w:rPr>
        <w:t xml:space="preserve">n furtherance of this goal and </w:t>
      </w:r>
      <w:r w:rsidR="00034D8D">
        <w:rPr>
          <w:rFonts w:ascii="Cambria" w:hAnsi="Cambria"/>
        </w:rPr>
        <w:t>the</w:t>
      </w:r>
      <w:r w:rsidRPr="007960D8">
        <w:rPr>
          <w:rFonts w:ascii="Cambria" w:hAnsi="Cambria"/>
        </w:rPr>
        <w:t xml:space="preserve"> institutional </w:t>
      </w:r>
      <w:r w:rsidR="00450963" w:rsidRPr="007960D8">
        <w:rPr>
          <w:rFonts w:ascii="Cambria" w:hAnsi="Cambria"/>
        </w:rPr>
        <w:t xml:space="preserve">Strategic Plan, </w:t>
      </w:r>
      <w:r w:rsidR="003D2923" w:rsidRPr="007960D8">
        <w:rPr>
          <w:rFonts w:ascii="Cambria" w:hAnsi="Cambria"/>
        </w:rPr>
        <w:t>F</w:t>
      </w:r>
      <w:r w:rsidR="00252CD3" w:rsidRPr="007960D8">
        <w:rPr>
          <w:rFonts w:ascii="Cambria" w:hAnsi="Cambria"/>
        </w:rPr>
        <w:t xml:space="preserve">aculty Mentor </w:t>
      </w:r>
      <w:r w:rsidR="003D2923" w:rsidRPr="007960D8">
        <w:rPr>
          <w:rFonts w:ascii="Cambria" w:hAnsi="Cambria"/>
        </w:rPr>
        <w:t>Orientation</w:t>
      </w:r>
      <w:r w:rsidR="00450963" w:rsidRPr="007960D8">
        <w:rPr>
          <w:rFonts w:ascii="Cambria" w:hAnsi="Cambria"/>
        </w:rPr>
        <w:t xml:space="preserve"> seeks to</w:t>
      </w:r>
      <w:r w:rsidR="00252CD3" w:rsidRPr="007960D8">
        <w:rPr>
          <w:rFonts w:ascii="Cambria" w:hAnsi="Cambria"/>
        </w:rPr>
        <w:t xml:space="preserve"> equip Faculty Mentors with needed information and tools to</w:t>
      </w:r>
      <w:r w:rsidR="00450963" w:rsidRPr="007960D8">
        <w:rPr>
          <w:rFonts w:ascii="Cambria" w:hAnsi="Cambria"/>
        </w:rPr>
        <w:t xml:space="preserve"> increase</w:t>
      </w:r>
      <w:r w:rsidR="00252CD3" w:rsidRPr="007960D8">
        <w:rPr>
          <w:rFonts w:ascii="Cambria" w:hAnsi="Cambria"/>
        </w:rPr>
        <w:t xml:space="preserve"> the impact of</w:t>
      </w:r>
      <w:r w:rsidR="003C54F6" w:rsidRPr="007960D8">
        <w:rPr>
          <w:rFonts w:ascii="Cambria" w:hAnsi="Cambria"/>
        </w:rPr>
        <w:t xml:space="preserve"> </w:t>
      </w:r>
      <w:r w:rsidRPr="007960D8">
        <w:rPr>
          <w:rFonts w:ascii="Cambria" w:hAnsi="Cambria"/>
        </w:rPr>
        <w:t>faculty mentoring</w:t>
      </w:r>
      <w:r w:rsidR="003C54F6" w:rsidRPr="007960D8">
        <w:rPr>
          <w:rFonts w:ascii="Cambria" w:hAnsi="Cambria"/>
        </w:rPr>
        <w:t xml:space="preserve"> and emphasize the</w:t>
      </w:r>
      <w:r w:rsidR="00A11D5B" w:rsidRPr="007960D8">
        <w:rPr>
          <w:rFonts w:ascii="Cambria" w:hAnsi="Cambria"/>
        </w:rPr>
        <w:t xml:space="preserve"> importance of training and education to cultivate effective </w:t>
      </w:r>
      <w:r w:rsidR="003C54F6" w:rsidRPr="007960D8">
        <w:rPr>
          <w:rFonts w:ascii="Cambria" w:hAnsi="Cambria"/>
        </w:rPr>
        <w:t>mentoring</w:t>
      </w:r>
      <w:r w:rsidR="00A11D5B" w:rsidRPr="007960D8">
        <w:rPr>
          <w:rFonts w:ascii="Cambria" w:hAnsi="Cambria"/>
        </w:rPr>
        <w:t xml:space="preserve"> practices</w:t>
      </w:r>
      <w:r w:rsidR="003C54F6" w:rsidRPr="007960D8">
        <w:rPr>
          <w:rFonts w:ascii="Cambria" w:hAnsi="Cambria"/>
        </w:rPr>
        <w:t>.</w:t>
      </w:r>
      <w:r w:rsidR="00252CD3" w:rsidRPr="007960D8">
        <w:rPr>
          <w:rFonts w:ascii="Cambria" w:hAnsi="Cambria"/>
        </w:rPr>
        <w:t xml:space="preserve"> </w:t>
      </w:r>
      <w:r w:rsidR="00450963" w:rsidRPr="007960D8">
        <w:rPr>
          <w:rFonts w:ascii="Cambria" w:hAnsi="Cambria"/>
        </w:rPr>
        <w:t xml:space="preserve"> </w:t>
      </w:r>
    </w:p>
    <w:p w14:paraId="07C57A77" w14:textId="77777777" w:rsidR="00450963" w:rsidRPr="007960D8" w:rsidRDefault="00450963" w:rsidP="00BB2A51">
      <w:pPr>
        <w:pStyle w:val="Default"/>
        <w:rPr>
          <w:rFonts w:ascii="Cambria" w:hAnsi="Cambria"/>
        </w:rPr>
      </w:pPr>
    </w:p>
    <w:p w14:paraId="3DF7DEAE" w14:textId="77777777" w:rsidR="007303B9" w:rsidRPr="007960D8" w:rsidRDefault="007303B9" w:rsidP="00BB2A51">
      <w:pPr>
        <w:pStyle w:val="Default"/>
        <w:rPr>
          <w:rFonts w:ascii="Cambria" w:hAnsi="Cambria"/>
          <w:u w:val="single"/>
        </w:rPr>
      </w:pPr>
      <w:r w:rsidRPr="007960D8">
        <w:rPr>
          <w:rFonts w:ascii="Cambria" w:hAnsi="Cambria"/>
          <w:u w:val="single"/>
        </w:rPr>
        <w:t>Faculty Mentors</w:t>
      </w:r>
    </w:p>
    <w:p w14:paraId="69267C92" w14:textId="77777777" w:rsidR="00BB2A51" w:rsidRPr="007960D8" w:rsidRDefault="00BB2A51" w:rsidP="00BB2A51">
      <w:pPr>
        <w:pStyle w:val="Default"/>
        <w:rPr>
          <w:rFonts w:ascii="Cambria" w:hAnsi="Cambria"/>
        </w:rPr>
      </w:pPr>
      <w:r w:rsidRPr="007960D8">
        <w:rPr>
          <w:rFonts w:ascii="Cambria" w:hAnsi="Cambria"/>
        </w:rPr>
        <w:t>Department chairs</w:t>
      </w:r>
      <w:r w:rsidR="003D2923" w:rsidRPr="007960D8">
        <w:rPr>
          <w:rFonts w:ascii="Cambria" w:hAnsi="Cambria"/>
        </w:rPr>
        <w:t>/</w:t>
      </w:r>
      <w:r w:rsidR="007960D8" w:rsidRPr="007960D8">
        <w:rPr>
          <w:rFonts w:ascii="Cambria" w:hAnsi="Cambria"/>
        </w:rPr>
        <w:t>school</w:t>
      </w:r>
      <w:r w:rsidR="003D2923" w:rsidRPr="007960D8">
        <w:rPr>
          <w:rFonts w:ascii="Cambria" w:hAnsi="Cambria"/>
        </w:rPr>
        <w:t xml:space="preserve"> directors</w:t>
      </w:r>
      <w:r w:rsidRPr="007960D8">
        <w:rPr>
          <w:rFonts w:ascii="Cambria" w:hAnsi="Cambria"/>
        </w:rPr>
        <w:t xml:space="preserve"> </w:t>
      </w:r>
      <w:r w:rsidR="00061BDE" w:rsidRPr="007960D8">
        <w:rPr>
          <w:rFonts w:ascii="Cambria" w:hAnsi="Cambria"/>
        </w:rPr>
        <w:t>may</w:t>
      </w:r>
      <w:r w:rsidRPr="007960D8">
        <w:rPr>
          <w:rFonts w:ascii="Cambria" w:hAnsi="Cambria"/>
        </w:rPr>
        <w:t xml:space="preserve"> not serve as</w:t>
      </w:r>
      <w:r w:rsidR="002A0B4E">
        <w:rPr>
          <w:rFonts w:ascii="Cambria" w:hAnsi="Cambria"/>
        </w:rPr>
        <w:t xml:space="preserve"> formal</w:t>
      </w:r>
      <w:r w:rsidRPr="007960D8">
        <w:rPr>
          <w:rFonts w:ascii="Cambria" w:hAnsi="Cambria"/>
        </w:rPr>
        <w:t xml:space="preserve"> Faculty Mentors. Rather, the department chair</w:t>
      </w:r>
      <w:r w:rsidR="003D2923" w:rsidRPr="007960D8">
        <w:rPr>
          <w:rFonts w:ascii="Cambria" w:hAnsi="Cambria"/>
        </w:rPr>
        <w:t>/</w:t>
      </w:r>
      <w:r w:rsidR="007960D8" w:rsidRPr="007960D8">
        <w:rPr>
          <w:rFonts w:ascii="Cambria" w:hAnsi="Cambria"/>
        </w:rPr>
        <w:t>school</w:t>
      </w:r>
      <w:r w:rsidR="003D2923" w:rsidRPr="007960D8">
        <w:rPr>
          <w:rFonts w:ascii="Cambria" w:hAnsi="Cambria"/>
        </w:rPr>
        <w:t xml:space="preserve"> director</w:t>
      </w:r>
      <w:r w:rsidRPr="007960D8">
        <w:rPr>
          <w:rFonts w:ascii="Cambria" w:hAnsi="Cambria"/>
        </w:rPr>
        <w:t xml:space="preserve"> is a</w:t>
      </w:r>
      <w:r w:rsidR="002A0B4E">
        <w:rPr>
          <w:rFonts w:ascii="Cambria" w:hAnsi="Cambria"/>
        </w:rPr>
        <w:t xml:space="preserve"> faculty mentor by virtue of their position in the institutional structure. That is, every department chair/school director should serve as</w:t>
      </w:r>
      <w:r w:rsidRPr="007960D8">
        <w:rPr>
          <w:rFonts w:ascii="Cambria" w:hAnsi="Cambria"/>
        </w:rPr>
        <w:t xml:space="preserve"> key resource for </w:t>
      </w:r>
      <w:r w:rsidR="002A0B4E">
        <w:rPr>
          <w:rFonts w:ascii="Cambria" w:hAnsi="Cambria"/>
        </w:rPr>
        <w:t xml:space="preserve">all </w:t>
      </w:r>
      <w:r w:rsidRPr="007960D8">
        <w:rPr>
          <w:rFonts w:ascii="Cambria" w:hAnsi="Cambria"/>
        </w:rPr>
        <w:t>faculty member</w:t>
      </w:r>
      <w:r w:rsidR="002A0B4E">
        <w:rPr>
          <w:rFonts w:ascii="Cambria" w:hAnsi="Cambria"/>
        </w:rPr>
        <w:t>s in the unit</w:t>
      </w:r>
      <w:r w:rsidRPr="007960D8">
        <w:rPr>
          <w:rFonts w:ascii="Cambria" w:hAnsi="Cambria"/>
        </w:rPr>
        <w:t xml:space="preserve"> and work with </w:t>
      </w:r>
      <w:r w:rsidR="003D2923" w:rsidRPr="007960D8">
        <w:rPr>
          <w:rFonts w:ascii="Cambria" w:hAnsi="Cambria"/>
        </w:rPr>
        <w:t>each faculty member</w:t>
      </w:r>
      <w:r w:rsidRPr="007960D8">
        <w:rPr>
          <w:rFonts w:ascii="Cambria" w:hAnsi="Cambria"/>
        </w:rPr>
        <w:t xml:space="preserve"> to ensure that they have the resources to succeed and the appropriate feedback on performance. Department chairs</w:t>
      </w:r>
      <w:r w:rsidR="003D2923" w:rsidRPr="007960D8">
        <w:rPr>
          <w:rFonts w:ascii="Cambria" w:hAnsi="Cambria"/>
        </w:rPr>
        <w:t>/</w:t>
      </w:r>
      <w:r w:rsidR="007960D8" w:rsidRPr="007960D8">
        <w:rPr>
          <w:rFonts w:ascii="Cambria" w:hAnsi="Cambria"/>
        </w:rPr>
        <w:t>school</w:t>
      </w:r>
      <w:r w:rsidR="003D2923" w:rsidRPr="007960D8">
        <w:rPr>
          <w:rFonts w:ascii="Cambria" w:hAnsi="Cambria"/>
        </w:rPr>
        <w:t xml:space="preserve"> directors</w:t>
      </w:r>
      <w:r w:rsidR="002A0B4E">
        <w:rPr>
          <w:rFonts w:ascii="Cambria" w:hAnsi="Cambria"/>
        </w:rPr>
        <w:t>, however,</w:t>
      </w:r>
      <w:r w:rsidRPr="007960D8">
        <w:rPr>
          <w:rFonts w:ascii="Cambria" w:hAnsi="Cambria"/>
        </w:rPr>
        <w:t xml:space="preserve"> are welcome to </w:t>
      </w:r>
      <w:r w:rsidR="002A0B4E">
        <w:rPr>
          <w:rFonts w:ascii="Cambria" w:hAnsi="Cambria"/>
        </w:rPr>
        <w:t xml:space="preserve">attend </w:t>
      </w:r>
      <w:r w:rsidR="003D2923" w:rsidRPr="007960D8">
        <w:rPr>
          <w:rFonts w:ascii="Cambria" w:hAnsi="Cambria"/>
        </w:rPr>
        <w:t xml:space="preserve">Faculty Mentor Orientation. </w:t>
      </w:r>
      <w:r w:rsidRPr="007960D8">
        <w:rPr>
          <w:rFonts w:ascii="Cambria" w:hAnsi="Cambria"/>
        </w:rPr>
        <w:t xml:space="preserve"> </w:t>
      </w:r>
    </w:p>
    <w:p w14:paraId="0485D232" w14:textId="77777777" w:rsidR="00BB2A51" w:rsidRPr="007960D8" w:rsidRDefault="00BB2A51" w:rsidP="00BB2A51">
      <w:pPr>
        <w:pStyle w:val="Default"/>
        <w:rPr>
          <w:rFonts w:ascii="Cambria" w:hAnsi="Cambria"/>
        </w:rPr>
      </w:pPr>
    </w:p>
    <w:p w14:paraId="1CDD83E2" w14:textId="77777777" w:rsidR="00450963" w:rsidRPr="007960D8" w:rsidRDefault="00450963" w:rsidP="00450963">
      <w:pPr>
        <w:pStyle w:val="Default"/>
        <w:rPr>
          <w:rFonts w:ascii="Cambria" w:hAnsi="Cambria"/>
        </w:rPr>
      </w:pPr>
      <w:r w:rsidRPr="007960D8">
        <w:rPr>
          <w:rFonts w:ascii="Cambria" w:hAnsi="Cambria"/>
        </w:rPr>
        <w:t xml:space="preserve">Faculty Mentor qualifications: </w:t>
      </w:r>
    </w:p>
    <w:p w14:paraId="79194605" w14:textId="77777777" w:rsidR="003C54F6" w:rsidRPr="007960D8" w:rsidRDefault="003C54F6" w:rsidP="003C54F6">
      <w:pPr>
        <w:pStyle w:val="Default"/>
        <w:numPr>
          <w:ilvl w:val="0"/>
          <w:numId w:val="1"/>
        </w:numPr>
        <w:ind w:left="360"/>
        <w:rPr>
          <w:rFonts w:ascii="Cambria" w:hAnsi="Cambria"/>
        </w:rPr>
      </w:pPr>
      <w:r w:rsidRPr="007960D8">
        <w:rPr>
          <w:rFonts w:ascii="Cambria" w:hAnsi="Cambria"/>
        </w:rPr>
        <w:t xml:space="preserve">Hold the rank of </w:t>
      </w:r>
      <w:r w:rsidR="00450963" w:rsidRPr="007960D8">
        <w:rPr>
          <w:rFonts w:ascii="Cambria" w:hAnsi="Cambria"/>
        </w:rPr>
        <w:t xml:space="preserve">Associate Professor or Professor </w:t>
      </w:r>
    </w:p>
    <w:p w14:paraId="59A0349C" w14:textId="77777777" w:rsidR="003C54F6" w:rsidRPr="007960D8" w:rsidRDefault="003C54F6" w:rsidP="003C54F6">
      <w:pPr>
        <w:pStyle w:val="Default"/>
        <w:numPr>
          <w:ilvl w:val="0"/>
          <w:numId w:val="1"/>
        </w:numPr>
        <w:ind w:left="360"/>
        <w:rPr>
          <w:rFonts w:ascii="Cambria" w:hAnsi="Cambria"/>
        </w:rPr>
      </w:pPr>
      <w:r w:rsidRPr="007960D8">
        <w:rPr>
          <w:rFonts w:ascii="Cambria" w:hAnsi="Cambria"/>
        </w:rPr>
        <w:t>Be a good communicator</w:t>
      </w:r>
    </w:p>
    <w:p w14:paraId="720F3C2E" w14:textId="77777777" w:rsidR="003C54F6" w:rsidRPr="007960D8" w:rsidRDefault="00450963" w:rsidP="003C54F6">
      <w:pPr>
        <w:pStyle w:val="Default"/>
        <w:numPr>
          <w:ilvl w:val="0"/>
          <w:numId w:val="1"/>
        </w:numPr>
        <w:ind w:left="360"/>
        <w:rPr>
          <w:rFonts w:ascii="Cambria" w:hAnsi="Cambria"/>
        </w:rPr>
      </w:pPr>
      <w:r w:rsidRPr="007960D8">
        <w:rPr>
          <w:rFonts w:ascii="Cambria" w:hAnsi="Cambria"/>
        </w:rPr>
        <w:t>Have professional stature and success</w:t>
      </w:r>
      <w:r w:rsidR="00A11D5B" w:rsidRPr="007960D8">
        <w:rPr>
          <w:rFonts w:ascii="Cambria" w:hAnsi="Cambria"/>
        </w:rPr>
        <w:t xml:space="preserve">ful </w:t>
      </w:r>
      <w:r w:rsidR="003C54F6" w:rsidRPr="007960D8">
        <w:rPr>
          <w:rFonts w:ascii="Cambria" w:hAnsi="Cambria"/>
        </w:rPr>
        <w:t>professional relationships</w:t>
      </w:r>
    </w:p>
    <w:p w14:paraId="4D84A60C" w14:textId="77777777" w:rsidR="003C54F6" w:rsidRPr="007960D8" w:rsidRDefault="00E15D74" w:rsidP="003C54F6">
      <w:pPr>
        <w:pStyle w:val="Default"/>
        <w:numPr>
          <w:ilvl w:val="0"/>
          <w:numId w:val="1"/>
        </w:numPr>
        <w:ind w:left="360"/>
        <w:rPr>
          <w:rFonts w:ascii="Cambria" w:hAnsi="Cambria"/>
        </w:rPr>
      </w:pPr>
      <w:r w:rsidRPr="007960D8">
        <w:rPr>
          <w:rFonts w:ascii="Cambria" w:hAnsi="Cambria"/>
        </w:rPr>
        <w:t>Model integrity, honesty, and other positive character traits</w:t>
      </w:r>
    </w:p>
    <w:p w14:paraId="74E30594" w14:textId="77777777" w:rsidR="00E15D74" w:rsidRPr="007960D8" w:rsidRDefault="00450963" w:rsidP="003C54F6">
      <w:pPr>
        <w:pStyle w:val="Default"/>
        <w:numPr>
          <w:ilvl w:val="0"/>
          <w:numId w:val="1"/>
        </w:numPr>
        <w:ind w:left="360"/>
        <w:rPr>
          <w:rFonts w:ascii="Cambria" w:hAnsi="Cambria"/>
        </w:rPr>
      </w:pPr>
      <w:r w:rsidRPr="007960D8">
        <w:rPr>
          <w:rFonts w:ascii="Cambria" w:hAnsi="Cambria"/>
        </w:rPr>
        <w:t>Maintain respect</w:t>
      </w:r>
      <w:r w:rsidR="00E15D74" w:rsidRPr="007960D8">
        <w:rPr>
          <w:rFonts w:ascii="Cambria" w:hAnsi="Cambria"/>
        </w:rPr>
        <w:t xml:space="preserve"> and confidentiality</w:t>
      </w:r>
    </w:p>
    <w:p w14:paraId="4459FC32" w14:textId="77777777" w:rsidR="00450963" w:rsidRPr="007960D8" w:rsidRDefault="00E15D74" w:rsidP="003C54F6">
      <w:pPr>
        <w:pStyle w:val="Default"/>
        <w:numPr>
          <w:ilvl w:val="0"/>
          <w:numId w:val="1"/>
        </w:numPr>
        <w:ind w:left="360"/>
        <w:rPr>
          <w:rFonts w:ascii="Cambria" w:hAnsi="Cambria"/>
        </w:rPr>
      </w:pPr>
      <w:r w:rsidRPr="007960D8">
        <w:rPr>
          <w:rFonts w:ascii="Cambria" w:hAnsi="Cambria"/>
        </w:rPr>
        <w:t>D</w:t>
      </w:r>
      <w:r w:rsidR="00450963" w:rsidRPr="007960D8">
        <w:rPr>
          <w:rFonts w:ascii="Cambria" w:hAnsi="Cambria"/>
        </w:rPr>
        <w:t>emonstrate empathy</w:t>
      </w:r>
    </w:p>
    <w:p w14:paraId="4B2CE6B3" w14:textId="77777777" w:rsidR="00E15D74" w:rsidRPr="007960D8" w:rsidRDefault="00E15D74" w:rsidP="003C54F6">
      <w:pPr>
        <w:pStyle w:val="Default"/>
        <w:numPr>
          <w:ilvl w:val="0"/>
          <w:numId w:val="1"/>
        </w:numPr>
        <w:ind w:left="360"/>
        <w:rPr>
          <w:rFonts w:ascii="Cambria" w:hAnsi="Cambria"/>
        </w:rPr>
      </w:pPr>
      <w:r w:rsidRPr="007960D8">
        <w:rPr>
          <w:rFonts w:ascii="Cambria" w:hAnsi="Cambria"/>
        </w:rPr>
        <w:t>Champion land-grant values</w:t>
      </w:r>
    </w:p>
    <w:p w14:paraId="149B4762" w14:textId="77777777" w:rsidR="00E15D74" w:rsidRPr="007960D8" w:rsidRDefault="00E15D74" w:rsidP="00E15D74">
      <w:pPr>
        <w:pStyle w:val="Default"/>
        <w:numPr>
          <w:ilvl w:val="0"/>
          <w:numId w:val="1"/>
        </w:numPr>
        <w:ind w:left="360"/>
        <w:rPr>
          <w:rFonts w:ascii="Cambria" w:hAnsi="Cambria"/>
        </w:rPr>
      </w:pPr>
      <w:r w:rsidRPr="007960D8">
        <w:rPr>
          <w:rFonts w:ascii="Cambria" w:hAnsi="Cambria"/>
        </w:rPr>
        <w:t xml:space="preserve">Know departmental, college, or institutional policies and procedures </w:t>
      </w:r>
    </w:p>
    <w:p w14:paraId="240E32BA" w14:textId="77777777" w:rsidR="00936217" w:rsidRPr="007960D8" w:rsidRDefault="00936217" w:rsidP="00936217">
      <w:pPr>
        <w:pStyle w:val="Default"/>
        <w:numPr>
          <w:ilvl w:val="0"/>
          <w:numId w:val="1"/>
        </w:numPr>
        <w:ind w:left="360"/>
        <w:rPr>
          <w:rFonts w:ascii="Cambria" w:hAnsi="Cambria"/>
        </w:rPr>
      </w:pPr>
      <w:r w:rsidRPr="007960D8">
        <w:rPr>
          <w:rFonts w:ascii="Cambria" w:hAnsi="Cambria"/>
        </w:rPr>
        <w:t>Plans to continue their employment at ISU</w:t>
      </w:r>
    </w:p>
    <w:p w14:paraId="4FBCBEEB" w14:textId="77777777" w:rsidR="00936217" w:rsidRPr="007960D8" w:rsidRDefault="00936217" w:rsidP="00936217">
      <w:pPr>
        <w:pStyle w:val="Default"/>
        <w:numPr>
          <w:ilvl w:val="0"/>
          <w:numId w:val="1"/>
        </w:numPr>
        <w:ind w:left="360"/>
        <w:rPr>
          <w:rFonts w:ascii="Cambria" w:hAnsi="Cambria"/>
        </w:rPr>
      </w:pPr>
      <w:r w:rsidRPr="007960D8">
        <w:rPr>
          <w:rFonts w:ascii="Cambria" w:hAnsi="Cambria"/>
        </w:rPr>
        <w:t>Record of strong performance in graduate student mentoring for those who are serving as faculty mentors to tenure-</w:t>
      </w:r>
      <w:r w:rsidR="003D2923" w:rsidRPr="007960D8">
        <w:rPr>
          <w:rFonts w:ascii="Cambria" w:hAnsi="Cambria"/>
        </w:rPr>
        <w:t>eligible</w:t>
      </w:r>
      <w:r w:rsidRPr="007960D8">
        <w:rPr>
          <w:rFonts w:ascii="Cambria" w:hAnsi="Cambria"/>
        </w:rPr>
        <w:t xml:space="preserve"> faculty with </w:t>
      </w:r>
      <w:r w:rsidR="00B30732" w:rsidRPr="007960D8">
        <w:rPr>
          <w:rFonts w:ascii="Cambria" w:hAnsi="Cambria"/>
        </w:rPr>
        <w:t>responsibility for advising or supervising graduate students</w:t>
      </w:r>
    </w:p>
    <w:p w14:paraId="16F523CD" w14:textId="77777777" w:rsidR="00E15D74" w:rsidRPr="007960D8" w:rsidRDefault="00E15D74" w:rsidP="00E15D74">
      <w:pPr>
        <w:pStyle w:val="Default"/>
        <w:rPr>
          <w:rFonts w:ascii="Cambria" w:hAnsi="Cambria"/>
        </w:rPr>
      </w:pPr>
    </w:p>
    <w:p w14:paraId="556B2E90" w14:textId="77777777" w:rsidR="00E15D74" w:rsidRPr="007960D8" w:rsidRDefault="00E15D74" w:rsidP="00E15D74">
      <w:pPr>
        <w:pStyle w:val="Default"/>
        <w:rPr>
          <w:rFonts w:ascii="Cambria" w:hAnsi="Cambria"/>
        </w:rPr>
      </w:pPr>
      <w:r w:rsidRPr="007960D8">
        <w:rPr>
          <w:rFonts w:ascii="Cambria" w:hAnsi="Cambria"/>
        </w:rPr>
        <w:t>Faculty Mentor duties will include:</w:t>
      </w:r>
    </w:p>
    <w:p w14:paraId="0BE621E8" w14:textId="77777777" w:rsidR="00450963" w:rsidRPr="007960D8" w:rsidRDefault="00A11D5B" w:rsidP="003C54F6">
      <w:pPr>
        <w:pStyle w:val="Default"/>
        <w:numPr>
          <w:ilvl w:val="0"/>
          <w:numId w:val="1"/>
        </w:numPr>
        <w:ind w:left="360"/>
        <w:rPr>
          <w:rFonts w:ascii="Cambria" w:hAnsi="Cambria"/>
        </w:rPr>
      </w:pPr>
      <w:r w:rsidRPr="007960D8">
        <w:rPr>
          <w:rFonts w:ascii="Cambria" w:hAnsi="Cambria"/>
        </w:rPr>
        <w:t>M</w:t>
      </w:r>
      <w:r w:rsidR="00450963" w:rsidRPr="007960D8">
        <w:rPr>
          <w:rFonts w:ascii="Cambria" w:hAnsi="Cambria"/>
        </w:rPr>
        <w:t>eet regularly with Faculty Mentees and provide guidance</w:t>
      </w:r>
    </w:p>
    <w:p w14:paraId="16AF81B9" w14:textId="77777777" w:rsidR="00450963" w:rsidRPr="007960D8" w:rsidRDefault="003D2923" w:rsidP="003C54F6">
      <w:pPr>
        <w:pStyle w:val="Default"/>
        <w:numPr>
          <w:ilvl w:val="0"/>
          <w:numId w:val="1"/>
        </w:numPr>
        <w:ind w:left="360"/>
        <w:rPr>
          <w:rFonts w:ascii="Cambria" w:hAnsi="Cambria"/>
        </w:rPr>
      </w:pPr>
      <w:r w:rsidRPr="007960D8">
        <w:rPr>
          <w:rFonts w:ascii="Cambria" w:hAnsi="Cambria"/>
        </w:rPr>
        <w:t>Guide</w:t>
      </w:r>
      <w:r w:rsidR="003B258A" w:rsidRPr="007960D8">
        <w:rPr>
          <w:rFonts w:ascii="Cambria" w:hAnsi="Cambria"/>
        </w:rPr>
        <w:t xml:space="preserve"> </w:t>
      </w:r>
      <w:r w:rsidRPr="007960D8">
        <w:rPr>
          <w:rFonts w:ascii="Cambria" w:hAnsi="Cambria"/>
        </w:rPr>
        <w:t>and/or advise</w:t>
      </w:r>
      <w:r w:rsidR="00450963" w:rsidRPr="007960D8">
        <w:rPr>
          <w:rFonts w:ascii="Cambria" w:hAnsi="Cambria"/>
        </w:rPr>
        <w:t xml:space="preserve"> the Faculty Mentee </w:t>
      </w:r>
    </w:p>
    <w:p w14:paraId="661051C6" w14:textId="77777777" w:rsidR="00450963" w:rsidRPr="007960D8" w:rsidRDefault="00DB5742" w:rsidP="003C54F6">
      <w:pPr>
        <w:pStyle w:val="Default"/>
        <w:numPr>
          <w:ilvl w:val="0"/>
          <w:numId w:val="1"/>
        </w:numPr>
        <w:ind w:left="360"/>
        <w:rPr>
          <w:rFonts w:ascii="Cambria" w:hAnsi="Cambria"/>
        </w:rPr>
      </w:pPr>
      <w:r w:rsidRPr="007960D8">
        <w:rPr>
          <w:rFonts w:ascii="Cambria" w:hAnsi="Cambria"/>
        </w:rPr>
        <w:t xml:space="preserve">Attend Faculty Mentor </w:t>
      </w:r>
      <w:r w:rsidR="003D2923" w:rsidRPr="007960D8">
        <w:rPr>
          <w:rFonts w:ascii="Cambria" w:hAnsi="Cambria"/>
        </w:rPr>
        <w:t>Orientation sessions</w:t>
      </w:r>
    </w:p>
    <w:p w14:paraId="1B1E0248" w14:textId="77777777" w:rsidR="00450963" w:rsidRPr="007960D8" w:rsidRDefault="00450963" w:rsidP="007303B9">
      <w:pPr>
        <w:pStyle w:val="Default"/>
        <w:rPr>
          <w:rFonts w:ascii="Cambria" w:hAnsi="Cambria"/>
        </w:rPr>
      </w:pPr>
    </w:p>
    <w:p w14:paraId="694A4677" w14:textId="77777777" w:rsidR="007303B9" w:rsidRPr="007960D8" w:rsidRDefault="007303B9" w:rsidP="007303B9">
      <w:pPr>
        <w:pStyle w:val="Default"/>
        <w:rPr>
          <w:rFonts w:ascii="Cambria" w:hAnsi="Cambria"/>
          <w:u w:val="single"/>
        </w:rPr>
      </w:pPr>
      <w:r w:rsidRPr="007960D8">
        <w:rPr>
          <w:rFonts w:ascii="Cambria" w:hAnsi="Cambria"/>
          <w:u w:val="single"/>
        </w:rPr>
        <w:t>Mentoring Approaches</w:t>
      </w:r>
    </w:p>
    <w:p w14:paraId="617E39EA" w14:textId="77777777" w:rsidR="00450963" w:rsidRPr="007960D8" w:rsidRDefault="00E90349" w:rsidP="007303B9">
      <w:pPr>
        <w:pStyle w:val="Default"/>
        <w:rPr>
          <w:rFonts w:ascii="Cambria" w:hAnsi="Cambria"/>
        </w:rPr>
      </w:pPr>
      <w:r w:rsidRPr="007960D8">
        <w:rPr>
          <w:rFonts w:ascii="Cambria" w:hAnsi="Cambria"/>
        </w:rPr>
        <w:t>M</w:t>
      </w:r>
      <w:r w:rsidR="003C54F6" w:rsidRPr="007960D8">
        <w:rPr>
          <w:rFonts w:ascii="Cambria" w:hAnsi="Cambria"/>
        </w:rPr>
        <w:t xml:space="preserve">entoring works in </w:t>
      </w:r>
      <w:r w:rsidR="00A11D5B" w:rsidRPr="007960D8">
        <w:rPr>
          <w:rFonts w:ascii="Cambria" w:hAnsi="Cambria"/>
        </w:rPr>
        <w:t>different</w:t>
      </w:r>
      <w:r w:rsidRPr="007960D8">
        <w:rPr>
          <w:rFonts w:ascii="Cambria" w:hAnsi="Cambria"/>
        </w:rPr>
        <w:t xml:space="preserve"> ways for different faculty. Mentoring ap</w:t>
      </w:r>
      <w:r w:rsidR="00450963" w:rsidRPr="007960D8">
        <w:rPr>
          <w:rFonts w:ascii="Cambria" w:hAnsi="Cambria"/>
        </w:rPr>
        <w:t>proach</w:t>
      </w:r>
      <w:r w:rsidR="00BB2A51" w:rsidRPr="007960D8">
        <w:rPr>
          <w:rFonts w:ascii="Cambria" w:hAnsi="Cambria"/>
        </w:rPr>
        <w:t>es</w:t>
      </w:r>
      <w:r w:rsidR="00450963" w:rsidRPr="007960D8">
        <w:rPr>
          <w:rFonts w:ascii="Cambria" w:hAnsi="Cambria"/>
        </w:rPr>
        <w:t xml:space="preserve"> could reflect</w:t>
      </w:r>
      <w:r w:rsidRPr="007960D8">
        <w:rPr>
          <w:rFonts w:ascii="Cambria" w:hAnsi="Cambria"/>
        </w:rPr>
        <w:t xml:space="preserve"> </w:t>
      </w:r>
      <w:r w:rsidR="00450963" w:rsidRPr="007960D8">
        <w:rPr>
          <w:rFonts w:ascii="Cambria" w:hAnsi="Cambria"/>
        </w:rPr>
        <w:t>Mentoring Dyads</w:t>
      </w:r>
      <w:r w:rsidRPr="007960D8">
        <w:rPr>
          <w:rFonts w:ascii="Cambria" w:hAnsi="Cambria"/>
        </w:rPr>
        <w:t xml:space="preserve"> (</w:t>
      </w:r>
      <w:r w:rsidR="00450963" w:rsidRPr="007960D8">
        <w:rPr>
          <w:rFonts w:ascii="Cambria" w:hAnsi="Cambria"/>
        </w:rPr>
        <w:t>Faculty Mentor–Faculty Mentee</w:t>
      </w:r>
      <w:r w:rsidRPr="007960D8">
        <w:rPr>
          <w:rFonts w:ascii="Cambria" w:hAnsi="Cambria"/>
        </w:rPr>
        <w:t xml:space="preserve">) or </w:t>
      </w:r>
      <w:r w:rsidR="00450963" w:rsidRPr="007960D8">
        <w:rPr>
          <w:rFonts w:ascii="Cambria" w:hAnsi="Cambria"/>
        </w:rPr>
        <w:t>Mentoring Circle</w:t>
      </w:r>
      <w:r w:rsidRPr="007960D8">
        <w:rPr>
          <w:rFonts w:ascii="Cambria" w:hAnsi="Cambria"/>
        </w:rPr>
        <w:t>s (</w:t>
      </w:r>
      <w:r w:rsidR="00450963" w:rsidRPr="007960D8">
        <w:rPr>
          <w:rFonts w:ascii="Cambria" w:hAnsi="Cambria"/>
        </w:rPr>
        <w:t>Faculty Mentor(s) with Faculty Mentee</w:t>
      </w:r>
      <w:r w:rsidR="00061BDE" w:rsidRPr="007960D8">
        <w:rPr>
          <w:rFonts w:ascii="Cambria" w:hAnsi="Cambria"/>
        </w:rPr>
        <w:t>(</w:t>
      </w:r>
      <w:r w:rsidR="00450963" w:rsidRPr="007960D8">
        <w:rPr>
          <w:rFonts w:ascii="Cambria" w:hAnsi="Cambria"/>
        </w:rPr>
        <w:t>s</w:t>
      </w:r>
      <w:r w:rsidR="00061BDE" w:rsidRPr="007960D8">
        <w:rPr>
          <w:rFonts w:ascii="Cambria" w:hAnsi="Cambria"/>
        </w:rPr>
        <w:t>)</w:t>
      </w:r>
      <w:r w:rsidRPr="007960D8">
        <w:rPr>
          <w:rFonts w:ascii="Cambria" w:hAnsi="Cambria"/>
        </w:rPr>
        <w:t xml:space="preserve">). </w:t>
      </w:r>
      <w:r w:rsidR="00450963" w:rsidRPr="007960D8">
        <w:rPr>
          <w:rFonts w:ascii="Cambria" w:hAnsi="Cambria"/>
        </w:rPr>
        <w:t xml:space="preserve">Two Faculty Mentors may share mentoring responsibilities, especially when the Faculty Mentee is involved in interdisciplinary </w:t>
      </w:r>
      <w:r w:rsidR="00450963" w:rsidRPr="007960D8">
        <w:rPr>
          <w:rFonts w:ascii="Cambria" w:hAnsi="Cambria"/>
        </w:rPr>
        <w:lastRenderedPageBreak/>
        <w:t xml:space="preserve">scholarship or shares other career interests. When multiple Faculty Mentors collaborate, good communication </w:t>
      </w:r>
      <w:r w:rsidR="00A11D5B" w:rsidRPr="007960D8">
        <w:rPr>
          <w:rFonts w:ascii="Cambria" w:hAnsi="Cambria"/>
        </w:rPr>
        <w:t xml:space="preserve">within the group </w:t>
      </w:r>
      <w:r w:rsidR="00450963" w:rsidRPr="007960D8">
        <w:rPr>
          <w:rFonts w:ascii="Cambria" w:hAnsi="Cambria"/>
        </w:rPr>
        <w:t xml:space="preserve">and additional planning </w:t>
      </w:r>
      <w:r w:rsidRPr="007960D8">
        <w:rPr>
          <w:rFonts w:ascii="Cambria" w:hAnsi="Cambria"/>
        </w:rPr>
        <w:t xml:space="preserve">is especially important. In these cases, the </w:t>
      </w:r>
      <w:r w:rsidR="007960D8" w:rsidRPr="007960D8">
        <w:rPr>
          <w:rFonts w:ascii="Cambria" w:hAnsi="Cambria"/>
        </w:rPr>
        <w:t>department chair/school director</w:t>
      </w:r>
      <w:r w:rsidR="003D2923" w:rsidRPr="007960D8">
        <w:rPr>
          <w:rFonts w:ascii="Cambria" w:hAnsi="Cambria"/>
        </w:rPr>
        <w:t xml:space="preserve"> </w:t>
      </w:r>
      <w:r w:rsidR="00450963" w:rsidRPr="007960D8">
        <w:rPr>
          <w:rFonts w:ascii="Cambria" w:hAnsi="Cambria"/>
        </w:rPr>
        <w:t xml:space="preserve">should designate a </w:t>
      </w:r>
      <w:r w:rsidRPr="007960D8">
        <w:rPr>
          <w:rFonts w:ascii="Cambria" w:hAnsi="Cambria"/>
        </w:rPr>
        <w:t>“L</w:t>
      </w:r>
      <w:r w:rsidR="00450963" w:rsidRPr="007960D8">
        <w:rPr>
          <w:rFonts w:ascii="Cambria" w:hAnsi="Cambria"/>
        </w:rPr>
        <w:t xml:space="preserve">ead” Faculty Mentor. </w:t>
      </w:r>
      <w:r w:rsidR="00034D8D">
        <w:rPr>
          <w:rFonts w:ascii="Cambria" w:hAnsi="Cambria"/>
        </w:rPr>
        <w:t xml:space="preserve">Additional information is available in the Faculty Mentor Guide, which is posted on the </w:t>
      </w:r>
      <w:hyperlink r:id="rId8" w:history="1">
        <w:r w:rsidR="00034D8D" w:rsidRPr="00034D8D">
          <w:rPr>
            <w:rStyle w:val="Hyperlink"/>
            <w:rFonts w:ascii="Cambria" w:hAnsi="Cambria"/>
          </w:rPr>
          <w:t>Faculty Mentoring webpage</w:t>
        </w:r>
      </w:hyperlink>
      <w:r w:rsidR="00034D8D">
        <w:rPr>
          <w:rFonts w:ascii="Cambria" w:hAnsi="Cambria"/>
        </w:rPr>
        <w:t>.</w:t>
      </w:r>
    </w:p>
    <w:p w14:paraId="4280BB6C" w14:textId="77777777" w:rsidR="00E90349" w:rsidRPr="007960D8" w:rsidRDefault="00E90349" w:rsidP="007303B9">
      <w:pPr>
        <w:pStyle w:val="Default"/>
        <w:rPr>
          <w:rFonts w:ascii="Cambria" w:hAnsi="Cambria"/>
        </w:rPr>
      </w:pPr>
    </w:p>
    <w:p w14:paraId="5FA2E9E9" w14:textId="77777777" w:rsidR="003D2923" w:rsidRPr="007960D8" w:rsidRDefault="003D2923" w:rsidP="003D2923">
      <w:pPr>
        <w:spacing w:after="0" w:line="240" w:lineRule="auto"/>
        <w:rPr>
          <w:rFonts w:ascii="Cambria" w:hAnsi="Cambria"/>
          <w:sz w:val="24"/>
          <w:szCs w:val="24"/>
        </w:rPr>
      </w:pPr>
      <w:r w:rsidRPr="007960D8">
        <w:rPr>
          <w:rFonts w:ascii="Cambria" w:hAnsi="Cambria"/>
          <w:sz w:val="24"/>
          <w:szCs w:val="24"/>
          <w:u w:val="single"/>
        </w:rPr>
        <w:t>Evaluation</w:t>
      </w:r>
      <w:r w:rsidRPr="007960D8">
        <w:rPr>
          <w:rFonts w:ascii="Cambria" w:hAnsi="Cambria"/>
          <w:sz w:val="24"/>
          <w:szCs w:val="24"/>
        </w:rPr>
        <w:t xml:space="preserve">  </w:t>
      </w:r>
    </w:p>
    <w:p w14:paraId="07F47B05" w14:textId="77777777" w:rsidR="00BB2A51" w:rsidRPr="007960D8" w:rsidRDefault="0058017F" w:rsidP="003D2923">
      <w:pPr>
        <w:spacing w:after="0" w:line="240" w:lineRule="auto"/>
        <w:rPr>
          <w:rFonts w:ascii="Cambria" w:hAnsi="Cambria"/>
          <w:sz w:val="24"/>
          <w:szCs w:val="24"/>
        </w:rPr>
      </w:pPr>
      <w:r w:rsidRPr="007960D8">
        <w:rPr>
          <w:rFonts w:ascii="Cambria" w:hAnsi="Cambria"/>
          <w:sz w:val="24"/>
          <w:szCs w:val="24"/>
        </w:rPr>
        <w:t>Faculty Mentor</w:t>
      </w:r>
      <w:r w:rsidR="00BB2A51" w:rsidRPr="007960D8">
        <w:rPr>
          <w:rFonts w:ascii="Cambria" w:hAnsi="Cambria"/>
          <w:sz w:val="24"/>
          <w:szCs w:val="24"/>
        </w:rPr>
        <w:t xml:space="preserve"> </w:t>
      </w:r>
      <w:r w:rsidR="003D2923" w:rsidRPr="007960D8">
        <w:rPr>
          <w:rFonts w:ascii="Cambria" w:hAnsi="Cambria"/>
          <w:sz w:val="24"/>
          <w:szCs w:val="24"/>
        </w:rPr>
        <w:t>Orientation will be evaluated using different tools to assess</w:t>
      </w:r>
      <w:r w:rsidR="00E15D74" w:rsidRPr="007960D8">
        <w:rPr>
          <w:rFonts w:ascii="Cambria" w:hAnsi="Cambria"/>
          <w:sz w:val="24"/>
          <w:szCs w:val="24"/>
        </w:rPr>
        <w:t xml:space="preserve"> communication, </w:t>
      </w:r>
      <w:r w:rsidR="003D2923" w:rsidRPr="007960D8">
        <w:rPr>
          <w:rFonts w:ascii="Cambria" w:hAnsi="Cambria"/>
          <w:sz w:val="24"/>
          <w:szCs w:val="24"/>
        </w:rPr>
        <w:t xml:space="preserve">mentoring, </w:t>
      </w:r>
      <w:r w:rsidR="007960D8" w:rsidRPr="007960D8">
        <w:rPr>
          <w:rFonts w:ascii="Cambria" w:hAnsi="Cambria"/>
          <w:sz w:val="24"/>
          <w:szCs w:val="24"/>
        </w:rPr>
        <w:t xml:space="preserve">alignment, and accountability. </w:t>
      </w:r>
      <w:r w:rsidR="003D2923" w:rsidRPr="007960D8">
        <w:rPr>
          <w:rFonts w:ascii="Cambria" w:hAnsi="Cambria"/>
          <w:sz w:val="24"/>
          <w:szCs w:val="24"/>
        </w:rPr>
        <w:t>In addition, department chairs/</w:t>
      </w:r>
      <w:r w:rsidR="007960D8" w:rsidRPr="007960D8">
        <w:rPr>
          <w:rFonts w:ascii="Cambria" w:hAnsi="Cambria"/>
          <w:sz w:val="24"/>
          <w:szCs w:val="24"/>
        </w:rPr>
        <w:t>school</w:t>
      </w:r>
      <w:r w:rsidR="003D2923" w:rsidRPr="007960D8">
        <w:rPr>
          <w:rFonts w:ascii="Cambria" w:hAnsi="Cambria"/>
          <w:sz w:val="24"/>
          <w:szCs w:val="24"/>
        </w:rPr>
        <w:t xml:space="preserve"> directors should assess the effectiveness of their faculty members’ mentoring and mentoring plans during annual reviews. Where possible, department chairs/</w:t>
      </w:r>
      <w:r w:rsidR="007960D8" w:rsidRPr="007960D8">
        <w:rPr>
          <w:rFonts w:ascii="Cambria" w:hAnsi="Cambria"/>
          <w:sz w:val="24"/>
          <w:szCs w:val="24"/>
        </w:rPr>
        <w:t>school</w:t>
      </w:r>
      <w:r w:rsidR="003D2923" w:rsidRPr="007960D8">
        <w:rPr>
          <w:rFonts w:ascii="Cambria" w:hAnsi="Cambria"/>
          <w:sz w:val="24"/>
          <w:szCs w:val="24"/>
        </w:rPr>
        <w:t xml:space="preserve"> directors should clearly communicate the value and significance of faculty mentoring through recognition, credit (e.g., duties outlined in Position Responsibility Statement), and faculty mentoring goals within your department and college. </w:t>
      </w:r>
      <w:r w:rsidR="00873C3A" w:rsidRPr="007960D8">
        <w:rPr>
          <w:rFonts w:ascii="Cambria" w:hAnsi="Cambria"/>
          <w:sz w:val="24"/>
          <w:szCs w:val="24"/>
        </w:rPr>
        <w:t>Mentoring should become part of the departmental governance document and culture, with specific guidelines recommended. T</w:t>
      </w:r>
      <w:r w:rsidR="00095ABF" w:rsidRPr="007960D8">
        <w:rPr>
          <w:rFonts w:ascii="Cambria" w:hAnsi="Cambria"/>
          <w:sz w:val="24"/>
          <w:szCs w:val="24"/>
        </w:rPr>
        <w:t xml:space="preserve">he contribution of Faculty Mentors to the department’s success should be recognized and valued as service. </w:t>
      </w:r>
      <w:r w:rsidR="00BB2A51" w:rsidRPr="007960D8">
        <w:rPr>
          <w:rFonts w:ascii="Cambria" w:hAnsi="Cambria"/>
          <w:sz w:val="24"/>
          <w:szCs w:val="24"/>
        </w:rPr>
        <w:t xml:space="preserve">Further, </w:t>
      </w:r>
      <w:r w:rsidR="00873C3A" w:rsidRPr="007960D8">
        <w:rPr>
          <w:rFonts w:ascii="Cambria" w:hAnsi="Cambria"/>
          <w:sz w:val="24"/>
          <w:szCs w:val="24"/>
        </w:rPr>
        <w:t xml:space="preserve">the </w:t>
      </w:r>
      <w:hyperlink r:id="rId9" w:history="1">
        <w:r w:rsidR="00873C3A" w:rsidRPr="007960D8">
          <w:rPr>
            <w:rStyle w:val="Hyperlink"/>
            <w:rFonts w:ascii="Cambria" w:hAnsi="Cambria"/>
            <w:sz w:val="24"/>
            <w:szCs w:val="24"/>
          </w:rPr>
          <w:t>Exemplary Faculty Mentor Award</w:t>
        </w:r>
      </w:hyperlink>
      <w:r w:rsidR="00873C3A" w:rsidRPr="007960D8">
        <w:rPr>
          <w:rFonts w:ascii="Cambria" w:hAnsi="Cambria"/>
          <w:sz w:val="24"/>
          <w:szCs w:val="24"/>
        </w:rPr>
        <w:t xml:space="preserve"> honors mentoring excellence. At this c</w:t>
      </w:r>
      <w:r w:rsidR="00BB2A51" w:rsidRPr="007960D8">
        <w:rPr>
          <w:rFonts w:ascii="Cambria" w:hAnsi="Cambria"/>
          <w:sz w:val="24"/>
          <w:szCs w:val="24"/>
        </w:rPr>
        <w:t>eremony and reception</w:t>
      </w:r>
      <w:r w:rsidR="00873C3A" w:rsidRPr="007960D8">
        <w:rPr>
          <w:rFonts w:ascii="Cambria" w:hAnsi="Cambria"/>
          <w:sz w:val="24"/>
          <w:szCs w:val="24"/>
        </w:rPr>
        <w:t xml:space="preserve"> in each spring, faculty mentors receive recognition for their </w:t>
      </w:r>
      <w:r w:rsidR="00BB2A51" w:rsidRPr="007960D8">
        <w:rPr>
          <w:rFonts w:ascii="Cambria" w:hAnsi="Cambria"/>
          <w:sz w:val="24"/>
          <w:szCs w:val="24"/>
        </w:rPr>
        <w:t xml:space="preserve">impact and efforts. </w:t>
      </w:r>
    </w:p>
    <w:p w14:paraId="49202D75" w14:textId="77777777" w:rsidR="002A1F84" w:rsidRPr="007960D8" w:rsidRDefault="002A1F84" w:rsidP="003D2923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27CB5A5" w14:textId="77777777" w:rsidR="002A1F84" w:rsidRPr="007960D8" w:rsidRDefault="002A1F84" w:rsidP="007960D8">
      <w:pPr>
        <w:pStyle w:val="Default"/>
        <w:rPr>
          <w:rFonts w:ascii="Cambria" w:hAnsi="Cambria"/>
        </w:rPr>
      </w:pPr>
      <w:r w:rsidRPr="007960D8">
        <w:rPr>
          <w:rFonts w:ascii="Cambria" w:hAnsi="Cambria"/>
          <w:u w:val="single"/>
        </w:rPr>
        <w:t>Resources</w:t>
      </w:r>
    </w:p>
    <w:p w14:paraId="35517A78" w14:textId="77777777" w:rsidR="002A1F84" w:rsidRPr="007960D8" w:rsidRDefault="002A1F84" w:rsidP="007960D8">
      <w:pPr>
        <w:pStyle w:val="Default"/>
        <w:rPr>
          <w:rFonts w:ascii="Cambria" w:hAnsi="Cambria"/>
        </w:rPr>
      </w:pPr>
      <w:r w:rsidRPr="007960D8">
        <w:rPr>
          <w:rFonts w:ascii="Cambria" w:hAnsi="Cambria"/>
        </w:rPr>
        <w:t>Office of the Senior Vice President and Provost:</w:t>
      </w:r>
    </w:p>
    <w:p w14:paraId="11D42D6E" w14:textId="77777777" w:rsidR="007960D8" w:rsidRPr="007960D8" w:rsidRDefault="00000000" w:rsidP="007960D8">
      <w:pPr>
        <w:pStyle w:val="ListParagraph"/>
        <w:widowControl w:val="0"/>
        <w:numPr>
          <w:ilvl w:val="0"/>
          <w:numId w:val="3"/>
        </w:numPr>
        <w:ind w:left="630" w:hanging="450"/>
        <w:rPr>
          <w:rFonts w:ascii="Cambria" w:hAnsi="Cambria"/>
        </w:rPr>
      </w:pPr>
      <w:hyperlink r:id="rId10" w:history="1">
        <w:r w:rsidR="007960D8" w:rsidRPr="007960D8">
          <w:rPr>
            <w:rStyle w:val="Hyperlink"/>
            <w:rFonts w:ascii="Cambria" w:hAnsi="Cambria"/>
          </w:rPr>
          <w:t>College Peer Mentors</w:t>
        </w:r>
      </w:hyperlink>
      <w:r w:rsidR="007960D8" w:rsidRPr="007960D8">
        <w:rPr>
          <w:rFonts w:ascii="Cambria" w:hAnsi="Cambria"/>
        </w:rPr>
        <w:t xml:space="preserve"> </w:t>
      </w:r>
    </w:p>
    <w:p w14:paraId="13DF94A7" w14:textId="77777777" w:rsidR="007960D8" w:rsidRPr="007960D8" w:rsidRDefault="00000000" w:rsidP="007960D8">
      <w:pPr>
        <w:pStyle w:val="ListParagraph"/>
        <w:widowControl w:val="0"/>
        <w:numPr>
          <w:ilvl w:val="0"/>
          <w:numId w:val="3"/>
        </w:numPr>
        <w:ind w:left="630" w:hanging="450"/>
        <w:rPr>
          <w:rStyle w:val="Hyperlink"/>
          <w:rFonts w:ascii="Cambria" w:hAnsi="Cambria"/>
          <w:color w:val="auto"/>
          <w:u w:val="none"/>
        </w:rPr>
      </w:pPr>
      <w:hyperlink r:id="rId11" w:history="1">
        <w:r w:rsidR="002A1F84" w:rsidRPr="007960D8">
          <w:rPr>
            <w:rStyle w:val="Hyperlink"/>
            <w:rFonts w:ascii="Cambria" w:hAnsi="Cambria"/>
          </w:rPr>
          <w:t>Faculty Advancement and Review</w:t>
        </w:r>
      </w:hyperlink>
    </w:p>
    <w:p w14:paraId="03568D49" w14:textId="77777777" w:rsidR="007960D8" w:rsidRPr="007960D8" w:rsidRDefault="00000000" w:rsidP="007960D8">
      <w:pPr>
        <w:pStyle w:val="ListParagraph"/>
        <w:widowControl w:val="0"/>
        <w:numPr>
          <w:ilvl w:val="0"/>
          <w:numId w:val="3"/>
        </w:numPr>
        <w:ind w:left="630" w:hanging="450"/>
        <w:rPr>
          <w:rStyle w:val="Hyperlink"/>
          <w:rFonts w:ascii="Cambria" w:hAnsi="Cambria"/>
          <w:color w:val="auto"/>
          <w:u w:val="none"/>
        </w:rPr>
      </w:pPr>
      <w:hyperlink r:id="rId12" w:history="1">
        <w:r w:rsidR="002A1F84" w:rsidRPr="007960D8">
          <w:rPr>
            <w:rStyle w:val="Hyperlink"/>
            <w:rFonts w:ascii="Cambria" w:hAnsi="Cambria"/>
          </w:rPr>
          <w:t>Faculty Development</w:t>
        </w:r>
      </w:hyperlink>
    </w:p>
    <w:p w14:paraId="2A76C8FE" w14:textId="77777777" w:rsidR="007960D8" w:rsidRPr="007960D8" w:rsidRDefault="00000000" w:rsidP="007960D8">
      <w:pPr>
        <w:pStyle w:val="ListParagraph"/>
        <w:widowControl w:val="0"/>
        <w:numPr>
          <w:ilvl w:val="0"/>
          <w:numId w:val="3"/>
        </w:numPr>
        <w:ind w:left="630" w:hanging="450"/>
        <w:rPr>
          <w:rStyle w:val="Hyperlink"/>
          <w:rFonts w:ascii="Cambria" w:hAnsi="Cambria"/>
          <w:color w:val="auto"/>
          <w:u w:val="none"/>
        </w:rPr>
      </w:pPr>
      <w:hyperlink r:id="rId13" w:history="1">
        <w:r w:rsidR="002A1F84" w:rsidRPr="007960D8">
          <w:rPr>
            <w:rStyle w:val="Hyperlink"/>
            <w:rFonts w:ascii="Cambria" w:hAnsi="Cambria"/>
          </w:rPr>
          <w:t>Faculty Work-life Integration</w:t>
        </w:r>
      </w:hyperlink>
    </w:p>
    <w:p w14:paraId="2A0976D7" w14:textId="77777777" w:rsidR="007960D8" w:rsidRPr="007960D8" w:rsidRDefault="00000000" w:rsidP="007960D8">
      <w:pPr>
        <w:pStyle w:val="ListParagraph"/>
        <w:widowControl w:val="0"/>
        <w:numPr>
          <w:ilvl w:val="0"/>
          <w:numId w:val="3"/>
        </w:numPr>
        <w:ind w:left="630" w:hanging="450"/>
        <w:rPr>
          <w:rStyle w:val="Hyperlink"/>
          <w:rFonts w:ascii="Cambria" w:hAnsi="Cambria"/>
          <w:color w:val="auto"/>
          <w:u w:val="none"/>
        </w:rPr>
      </w:pPr>
      <w:hyperlink r:id="rId14" w:history="1">
        <w:r w:rsidR="002A1F84" w:rsidRPr="007960D8">
          <w:rPr>
            <w:rStyle w:val="Hyperlink"/>
            <w:rFonts w:ascii="Cambria" w:hAnsi="Cambria"/>
          </w:rPr>
          <w:t>New Faculty Programs and Resources</w:t>
        </w:r>
      </w:hyperlink>
    </w:p>
    <w:p w14:paraId="4820E348" w14:textId="77777777" w:rsidR="002A1F84" w:rsidRPr="007960D8" w:rsidRDefault="00000000" w:rsidP="007960D8">
      <w:pPr>
        <w:pStyle w:val="ListParagraph"/>
        <w:widowControl w:val="0"/>
        <w:numPr>
          <w:ilvl w:val="0"/>
          <w:numId w:val="3"/>
        </w:numPr>
        <w:ind w:left="630" w:hanging="450"/>
        <w:rPr>
          <w:rStyle w:val="Hyperlink"/>
          <w:rFonts w:ascii="Cambria" w:hAnsi="Cambria"/>
          <w:color w:val="auto"/>
          <w:u w:val="none"/>
        </w:rPr>
      </w:pPr>
      <w:hyperlink r:id="rId15" w:history="1">
        <w:r w:rsidR="002A1F84" w:rsidRPr="007960D8">
          <w:rPr>
            <w:rStyle w:val="Hyperlink"/>
            <w:rFonts w:ascii="Cambria" w:hAnsi="Cambria"/>
          </w:rPr>
          <w:t>Onboarding and Orientation Checklist for Term and Tenure-eligible (Tenure-track and Tenured) Faculty</w:t>
        </w:r>
      </w:hyperlink>
    </w:p>
    <w:p w14:paraId="30BC1E71" w14:textId="77777777" w:rsidR="002A1F84" w:rsidRPr="007960D8" w:rsidRDefault="002A1F84" w:rsidP="007960D8">
      <w:pPr>
        <w:pStyle w:val="Default"/>
        <w:ind w:left="1080"/>
        <w:rPr>
          <w:rStyle w:val="Hyperlink"/>
          <w:rFonts w:ascii="Cambria" w:hAnsi="Cambria"/>
          <w:color w:val="000000"/>
          <w:u w:val="none"/>
        </w:rPr>
      </w:pPr>
    </w:p>
    <w:p w14:paraId="3BE8B45C" w14:textId="77777777" w:rsidR="002A1F84" w:rsidRPr="007960D8" w:rsidRDefault="002A1F84" w:rsidP="007960D8">
      <w:pPr>
        <w:pStyle w:val="Default"/>
        <w:rPr>
          <w:rFonts w:ascii="Cambria" w:hAnsi="Cambria"/>
        </w:rPr>
      </w:pPr>
      <w:r w:rsidRPr="007960D8">
        <w:rPr>
          <w:rFonts w:ascii="Cambria" w:hAnsi="Cambria"/>
        </w:rPr>
        <w:t>Faculty Senate:</w:t>
      </w:r>
    </w:p>
    <w:p w14:paraId="695C090F" w14:textId="77777777" w:rsidR="002A1F84" w:rsidRPr="007960D8" w:rsidRDefault="00000000" w:rsidP="007960D8">
      <w:pPr>
        <w:pStyle w:val="Default"/>
        <w:numPr>
          <w:ilvl w:val="0"/>
          <w:numId w:val="3"/>
        </w:numPr>
        <w:ind w:hanging="90"/>
        <w:rPr>
          <w:rStyle w:val="Hyperlink"/>
          <w:rFonts w:ascii="Cambria" w:hAnsi="Cambria"/>
          <w:color w:val="000000"/>
          <w:u w:val="none"/>
        </w:rPr>
      </w:pPr>
      <w:hyperlink r:id="rId16" w:history="1">
        <w:r w:rsidR="002A1F84" w:rsidRPr="007960D8">
          <w:rPr>
            <w:rStyle w:val="Hyperlink"/>
            <w:rFonts w:ascii="Cambria" w:hAnsi="Cambria"/>
          </w:rPr>
          <w:t>Nine Faculty Core Values</w:t>
        </w:r>
      </w:hyperlink>
    </w:p>
    <w:p w14:paraId="0AD463E9" w14:textId="29AE64C6" w:rsidR="002A1F84" w:rsidRPr="007960D8" w:rsidRDefault="00000000" w:rsidP="007960D8">
      <w:pPr>
        <w:pStyle w:val="Default"/>
        <w:numPr>
          <w:ilvl w:val="0"/>
          <w:numId w:val="3"/>
        </w:numPr>
        <w:ind w:hanging="90"/>
        <w:rPr>
          <w:rStyle w:val="Hyperlink"/>
          <w:rFonts w:ascii="Cambria" w:hAnsi="Cambria"/>
          <w:color w:val="000000"/>
          <w:u w:val="none"/>
        </w:rPr>
      </w:pPr>
      <w:hyperlink r:id="rId17" w:anchor="page=28" w:history="1">
        <w:r w:rsidR="002A1F84" w:rsidRPr="007960D8">
          <w:rPr>
            <w:rStyle w:val="Hyperlink"/>
            <w:rFonts w:ascii="Cambria" w:hAnsi="Cambria"/>
          </w:rPr>
          <w:t>Position Responsibility State</w:t>
        </w:r>
        <w:r w:rsidR="002A1F84" w:rsidRPr="007960D8">
          <w:rPr>
            <w:rStyle w:val="Hyperlink"/>
            <w:rFonts w:ascii="Cambria" w:hAnsi="Cambria"/>
          </w:rPr>
          <w:t>m</w:t>
        </w:r>
        <w:r w:rsidR="002A1F84" w:rsidRPr="007960D8">
          <w:rPr>
            <w:rStyle w:val="Hyperlink"/>
            <w:rFonts w:ascii="Cambria" w:hAnsi="Cambria"/>
          </w:rPr>
          <w:t>ent</w:t>
        </w:r>
      </w:hyperlink>
      <w:r w:rsidR="002A1F84" w:rsidRPr="007960D8">
        <w:rPr>
          <w:rStyle w:val="Hyperlink"/>
          <w:rFonts w:ascii="Cambria" w:hAnsi="Cambria"/>
        </w:rPr>
        <w:t xml:space="preserve"> [Faculty Handbook 3.4]</w:t>
      </w:r>
    </w:p>
    <w:p w14:paraId="1109A4DC" w14:textId="77777777" w:rsidR="002A1F84" w:rsidRPr="007960D8" w:rsidRDefault="002A1F84" w:rsidP="007960D8">
      <w:pPr>
        <w:widowControl w:val="0"/>
        <w:spacing w:after="0" w:line="240" w:lineRule="auto"/>
        <w:rPr>
          <w:rFonts w:ascii="Cambria" w:hAnsi="Cambria"/>
          <w:sz w:val="24"/>
          <w:szCs w:val="24"/>
        </w:rPr>
      </w:pPr>
    </w:p>
    <w:p w14:paraId="3A063CC7" w14:textId="77777777" w:rsidR="002A1F84" w:rsidRPr="007960D8" w:rsidRDefault="00000000" w:rsidP="007960D8">
      <w:pPr>
        <w:widowControl w:val="0"/>
        <w:spacing w:after="0" w:line="240" w:lineRule="auto"/>
        <w:rPr>
          <w:rFonts w:ascii="Cambria" w:hAnsi="Cambria"/>
          <w:sz w:val="24"/>
          <w:szCs w:val="24"/>
        </w:rPr>
      </w:pPr>
      <w:hyperlink r:id="rId18" w:history="1">
        <w:r w:rsidR="002A1F84" w:rsidRPr="007960D8">
          <w:rPr>
            <w:rStyle w:val="Hyperlink"/>
            <w:rFonts w:ascii="Cambria" w:hAnsi="Cambria"/>
            <w:sz w:val="24"/>
            <w:szCs w:val="24"/>
          </w:rPr>
          <w:t>International Mentoring Association</w:t>
        </w:r>
      </w:hyperlink>
    </w:p>
    <w:p w14:paraId="1C566241" w14:textId="77777777" w:rsidR="002A1F84" w:rsidRPr="007960D8" w:rsidRDefault="002A1F84" w:rsidP="007960D8">
      <w:pPr>
        <w:widowControl w:val="0"/>
        <w:spacing w:after="0" w:line="240" w:lineRule="auto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  <w:r w:rsidRPr="007960D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Lunsford, L. G. (2016). </w:t>
      </w:r>
      <w:r w:rsidRPr="007960D8">
        <w:rPr>
          <w:rFonts w:ascii="Cambria" w:hAnsi="Cambria" w:cs="Arial"/>
          <w:i/>
          <w:iCs/>
          <w:color w:val="222222"/>
          <w:sz w:val="24"/>
          <w:szCs w:val="24"/>
          <w:shd w:val="clear" w:color="auto" w:fill="FFFFFF"/>
        </w:rPr>
        <w:t xml:space="preserve">A handbook for managing mentoring programs: Starting, </w:t>
      </w:r>
      <w:proofErr w:type="gramStart"/>
      <w:r w:rsidRPr="007960D8">
        <w:rPr>
          <w:rFonts w:ascii="Cambria" w:hAnsi="Cambria" w:cs="Arial"/>
          <w:i/>
          <w:iCs/>
          <w:color w:val="222222"/>
          <w:sz w:val="24"/>
          <w:szCs w:val="24"/>
          <w:shd w:val="clear" w:color="auto" w:fill="FFFFFF"/>
        </w:rPr>
        <w:t>supporting</w:t>
      </w:r>
      <w:proofErr w:type="gramEnd"/>
      <w:r w:rsidRPr="007960D8">
        <w:rPr>
          <w:rFonts w:ascii="Cambria" w:hAnsi="Cambria" w:cs="Arial"/>
          <w:i/>
          <w:iCs/>
          <w:color w:val="222222"/>
          <w:sz w:val="24"/>
          <w:szCs w:val="24"/>
          <w:shd w:val="clear" w:color="auto" w:fill="FFFFFF"/>
        </w:rPr>
        <w:t xml:space="preserve"> and sustaining</w:t>
      </w:r>
      <w:r w:rsidRPr="007960D8">
        <w:rPr>
          <w:rFonts w:ascii="Cambria" w:hAnsi="Cambria" w:cs="Arial"/>
          <w:color w:val="222222"/>
          <w:sz w:val="24"/>
          <w:szCs w:val="24"/>
          <w:shd w:val="clear" w:color="auto" w:fill="FFFFFF"/>
        </w:rPr>
        <w:t>. Routledge.</w:t>
      </w:r>
    </w:p>
    <w:p w14:paraId="390427CA" w14:textId="77777777" w:rsidR="007960D8" w:rsidRPr="007960D8" w:rsidRDefault="007960D8" w:rsidP="007960D8">
      <w:pPr>
        <w:widowControl w:val="0"/>
        <w:spacing w:after="0" w:line="240" w:lineRule="auto"/>
        <w:rPr>
          <w:rFonts w:ascii="Cambria" w:hAnsi="Cambria" w:cs="Arial"/>
          <w:color w:val="222222"/>
          <w:sz w:val="24"/>
          <w:szCs w:val="24"/>
          <w:shd w:val="clear" w:color="auto" w:fill="FFFFFF"/>
        </w:rPr>
      </w:pPr>
    </w:p>
    <w:p w14:paraId="6F77317E" w14:textId="77777777" w:rsidR="007960D8" w:rsidRPr="007960D8" w:rsidRDefault="007960D8" w:rsidP="007960D8">
      <w:pPr>
        <w:widowControl w:val="0"/>
        <w:spacing w:after="0" w:line="240" w:lineRule="auto"/>
        <w:rPr>
          <w:rFonts w:ascii="Cambria" w:hAnsi="Cambria"/>
          <w:sz w:val="24"/>
          <w:szCs w:val="24"/>
        </w:rPr>
      </w:pPr>
    </w:p>
    <w:p w14:paraId="4AB2A90E" w14:textId="77777777" w:rsidR="007960D8" w:rsidRPr="007960D8" w:rsidRDefault="007960D8" w:rsidP="007960D8">
      <w:pPr>
        <w:widowControl w:val="0"/>
        <w:spacing w:after="0" w:line="240" w:lineRule="auto"/>
        <w:rPr>
          <w:rFonts w:ascii="Cambria" w:hAnsi="Cambria" w:cs="Times New Roman"/>
          <w:sz w:val="24"/>
          <w:szCs w:val="24"/>
        </w:rPr>
      </w:pPr>
      <w:r w:rsidRPr="007960D8">
        <w:rPr>
          <w:rFonts w:ascii="Cambria" w:hAnsi="Cambria" w:cs="Times New Roman"/>
          <w:sz w:val="24"/>
          <w:szCs w:val="24"/>
        </w:rPr>
        <w:t xml:space="preserve">Share questions and comments with Assistant Provost for Faculty Development Tera Jordan by email at </w:t>
      </w:r>
      <w:hyperlink r:id="rId19" w:history="1">
        <w:r w:rsidRPr="007960D8">
          <w:rPr>
            <w:rStyle w:val="Hyperlink"/>
            <w:rFonts w:ascii="Cambria" w:hAnsi="Cambria" w:cs="Times New Roman"/>
            <w:sz w:val="24"/>
            <w:szCs w:val="24"/>
          </w:rPr>
          <w:t>trh@iastate.edu</w:t>
        </w:r>
      </w:hyperlink>
      <w:r w:rsidRPr="007960D8">
        <w:rPr>
          <w:rFonts w:ascii="Cambria" w:hAnsi="Cambria" w:cs="Times New Roman"/>
          <w:sz w:val="24"/>
          <w:szCs w:val="24"/>
        </w:rPr>
        <w:t xml:space="preserve"> or by phone at (515) 294-1527.</w:t>
      </w:r>
    </w:p>
    <w:p w14:paraId="430C68B6" w14:textId="77777777" w:rsidR="007960D8" w:rsidRPr="007960D8" w:rsidRDefault="007960D8" w:rsidP="007960D8">
      <w:pPr>
        <w:widowControl w:val="0"/>
        <w:spacing w:after="0" w:line="240" w:lineRule="auto"/>
        <w:rPr>
          <w:rFonts w:ascii="Cambria" w:hAnsi="Cambria"/>
          <w:sz w:val="24"/>
          <w:szCs w:val="24"/>
        </w:rPr>
      </w:pPr>
    </w:p>
    <w:p w14:paraId="4E19D3CD" w14:textId="77777777" w:rsidR="007960D8" w:rsidRPr="007960D8" w:rsidRDefault="007960D8" w:rsidP="007960D8">
      <w:pPr>
        <w:pStyle w:val="Default"/>
        <w:jc w:val="right"/>
        <w:rPr>
          <w:rFonts w:ascii="Cambria" w:hAnsi="Cambria"/>
          <w:i/>
        </w:rPr>
      </w:pPr>
      <w:r w:rsidRPr="007960D8">
        <w:rPr>
          <w:rFonts w:ascii="Cambria" w:hAnsi="Cambria"/>
          <w:i/>
        </w:rPr>
        <w:t xml:space="preserve">Revised </w:t>
      </w:r>
      <w:r w:rsidR="00034D8D">
        <w:rPr>
          <w:rFonts w:ascii="Cambria" w:hAnsi="Cambria"/>
          <w:i/>
        </w:rPr>
        <w:t>September 12, 2022</w:t>
      </w:r>
    </w:p>
    <w:p w14:paraId="4FDF3677" w14:textId="77777777" w:rsidR="007960D8" w:rsidRPr="007960D8" w:rsidRDefault="007960D8" w:rsidP="00450963">
      <w:pPr>
        <w:widowControl w:val="0"/>
        <w:spacing w:after="0" w:line="240" w:lineRule="auto"/>
        <w:rPr>
          <w:rFonts w:ascii="Cambria" w:hAnsi="Cambria"/>
          <w:sz w:val="24"/>
          <w:szCs w:val="24"/>
        </w:rPr>
      </w:pPr>
    </w:p>
    <w:sectPr w:rsidR="007960D8" w:rsidRPr="007960D8" w:rsidSect="0057501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703ED" w14:textId="77777777" w:rsidR="00257969" w:rsidRDefault="00257969">
      <w:pPr>
        <w:spacing w:after="0" w:line="240" w:lineRule="auto"/>
      </w:pPr>
      <w:r>
        <w:separator/>
      </w:r>
    </w:p>
  </w:endnote>
  <w:endnote w:type="continuationSeparator" w:id="0">
    <w:p w14:paraId="4AB642E7" w14:textId="77777777" w:rsidR="00257969" w:rsidRDefault="0025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6F67" w14:textId="77777777" w:rsidR="00FE7167" w:rsidRDefault="00FE71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7239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F6F0A8" w14:textId="77777777" w:rsidR="009D11CF" w:rsidRDefault="00C55E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0B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C7AFB61" w14:textId="77777777" w:rsidR="009D11CF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5707" w14:textId="77777777" w:rsidR="00FE7167" w:rsidRDefault="00FE7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68317" w14:textId="77777777" w:rsidR="00257969" w:rsidRDefault="00257969">
      <w:pPr>
        <w:spacing w:after="0" w:line="240" w:lineRule="auto"/>
      </w:pPr>
      <w:r>
        <w:separator/>
      </w:r>
    </w:p>
  </w:footnote>
  <w:footnote w:type="continuationSeparator" w:id="0">
    <w:p w14:paraId="7C8A835C" w14:textId="77777777" w:rsidR="00257969" w:rsidRDefault="00257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76AD" w14:textId="77777777" w:rsidR="00FE7167" w:rsidRDefault="00FE7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855C" w14:textId="77777777" w:rsidR="00FE7167" w:rsidRDefault="00FE71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1E347" w14:textId="77777777" w:rsidR="00FE7167" w:rsidRDefault="00FE7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B0C"/>
    <w:multiLevelType w:val="hybridMultilevel"/>
    <w:tmpl w:val="D83C19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F62C1"/>
    <w:multiLevelType w:val="hybridMultilevel"/>
    <w:tmpl w:val="94CE22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EA6AEA"/>
    <w:multiLevelType w:val="hybridMultilevel"/>
    <w:tmpl w:val="C6600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474375"/>
    <w:multiLevelType w:val="hybridMultilevel"/>
    <w:tmpl w:val="1DEEA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BE2DC8"/>
    <w:multiLevelType w:val="hybridMultilevel"/>
    <w:tmpl w:val="FD346F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C10A0C"/>
    <w:multiLevelType w:val="hybridMultilevel"/>
    <w:tmpl w:val="DBFAC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1C099F"/>
    <w:multiLevelType w:val="hybridMultilevel"/>
    <w:tmpl w:val="8B08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C039F"/>
    <w:multiLevelType w:val="hybridMultilevel"/>
    <w:tmpl w:val="316A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A57EE"/>
    <w:multiLevelType w:val="hybridMultilevel"/>
    <w:tmpl w:val="F848A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ED6402"/>
    <w:multiLevelType w:val="hybridMultilevel"/>
    <w:tmpl w:val="EAE61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9605C3"/>
    <w:multiLevelType w:val="hybridMultilevel"/>
    <w:tmpl w:val="98A2F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D54A4E"/>
    <w:multiLevelType w:val="hybridMultilevel"/>
    <w:tmpl w:val="B37A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E54C3"/>
    <w:multiLevelType w:val="hybridMultilevel"/>
    <w:tmpl w:val="E8A6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54D9C"/>
    <w:multiLevelType w:val="hybridMultilevel"/>
    <w:tmpl w:val="90A8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3F788E"/>
    <w:multiLevelType w:val="hybridMultilevel"/>
    <w:tmpl w:val="5AC6D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503D16"/>
    <w:multiLevelType w:val="hybridMultilevel"/>
    <w:tmpl w:val="6290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760992">
    <w:abstractNumId w:val="11"/>
  </w:num>
  <w:num w:numId="2" w16cid:durableId="795831250">
    <w:abstractNumId w:val="3"/>
  </w:num>
  <w:num w:numId="3" w16cid:durableId="1336765101">
    <w:abstractNumId w:val="9"/>
  </w:num>
  <w:num w:numId="4" w16cid:durableId="1656882661">
    <w:abstractNumId w:val="5"/>
  </w:num>
  <w:num w:numId="5" w16cid:durableId="973174775">
    <w:abstractNumId w:val="4"/>
  </w:num>
  <w:num w:numId="6" w16cid:durableId="2125029388">
    <w:abstractNumId w:val="8"/>
  </w:num>
  <w:num w:numId="7" w16cid:durableId="1739399754">
    <w:abstractNumId w:val="0"/>
  </w:num>
  <w:num w:numId="8" w16cid:durableId="1450932843">
    <w:abstractNumId w:val="14"/>
  </w:num>
  <w:num w:numId="9" w16cid:durableId="162204165">
    <w:abstractNumId w:val="13"/>
  </w:num>
  <w:num w:numId="10" w16cid:durableId="1645891019">
    <w:abstractNumId w:val="10"/>
  </w:num>
  <w:num w:numId="11" w16cid:durableId="461580047">
    <w:abstractNumId w:val="1"/>
  </w:num>
  <w:num w:numId="12" w16cid:durableId="222300553">
    <w:abstractNumId w:val="7"/>
  </w:num>
  <w:num w:numId="13" w16cid:durableId="53624842">
    <w:abstractNumId w:val="6"/>
  </w:num>
  <w:num w:numId="14" w16cid:durableId="125705211">
    <w:abstractNumId w:val="15"/>
  </w:num>
  <w:num w:numId="15" w16cid:durableId="1978802198">
    <w:abstractNumId w:val="12"/>
  </w:num>
  <w:num w:numId="16" w16cid:durableId="262736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963"/>
    <w:rsid w:val="00034D8D"/>
    <w:rsid w:val="0003538D"/>
    <w:rsid w:val="00061BDE"/>
    <w:rsid w:val="00095ABF"/>
    <w:rsid w:val="001306BB"/>
    <w:rsid w:val="00214F49"/>
    <w:rsid w:val="00252CD3"/>
    <w:rsid w:val="00257969"/>
    <w:rsid w:val="002A0B4E"/>
    <w:rsid w:val="002A1F84"/>
    <w:rsid w:val="003B258A"/>
    <w:rsid w:val="003C54F6"/>
    <w:rsid w:val="003D2923"/>
    <w:rsid w:val="00407861"/>
    <w:rsid w:val="00450963"/>
    <w:rsid w:val="00572C87"/>
    <w:rsid w:val="0058017F"/>
    <w:rsid w:val="00634C61"/>
    <w:rsid w:val="006864DC"/>
    <w:rsid w:val="007303B9"/>
    <w:rsid w:val="007960D8"/>
    <w:rsid w:val="0082261F"/>
    <w:rsid w:val="00873C3A"/>
    <w:rsid w:val="008C31EF"/>
    <w:rsid w:val="009305DD"/>
    <w:rsid w:val="00936217"/>
    <w:rsid w:val="00A11D5B"/>
    <w:rsid w:val="00A50699"/>
    <w:rsid w:val="00B30732"/>
    <w:rsid w:val="00BA6459"/>
    <w:rsid w:val="00BB2A51"/>
    <w:rsid w:val="00BF5C3B"/>
    <w:rsid w:val="00C07A32"/>
    <w:rsid w:val="00C55E59"/>
    <w:rsid w:val="00D204A0"/>
    <w:rsid w:val="00DB5742"/>
    <w:rsid w:val="00E15D74"/>
    <w:rsid w:val="00E90349"/>
    <w:rsid w:val="00FB4070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7C5697"/>
  <w15:chartTrackingRefBased/>
  <w15:docId w15:val="{1A074719-F0AD-4D14-8238-0D960199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9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963"/>
    <w:rPr>
      <w:color w:val="0563C1" w:themeColor="hyperlink"/>
      <w:u w:val="single"/>
    </w:rPr>
  </w:style>
  <w:style w:type="paragraph" w:customStyle="1" w:styleId="Default">
    <w:name w:val="Default"/>
    <w:rsid w:val="004509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09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9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963"/>
  </w:style>
  <w:style w:type="table" w:styleId="TableGrid">
    <w:name w:val="Table Grid"/>
    <w:basedOn w:val="TableNormal"/>
    <w:uiPriority w:val="39"/>
    <w:rsid w:val="00450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7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167"/>
  </w:style>
  <w:style w:type="character" w:styleId="UnresolvedMention">
    <w:name w:val="Unresolved Mention"/>
    <w:basedOn w:val="DefaultParagraphFont"/>
    <w:uiPriority w:val="99"/>
    <w:semiHidden/>
    <w:unhideWhenUsed/>
    <w:rsid w:val="00034D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4F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vost.iastate.edu/faculty-success/development/all-faculty/mentoring/college-peer-mentors" TargetMode="External"/><Relationship Id="rId13" Type="http://schemas.openxmlformats.org/officeDocument/2006/relationships/hyperlink" Target="https://www.provost.iastate.edu/faculty-success/work-life" TargetMode="External"/><Relationship Id="rId18" Type="http://schemas.openxmlformats.org/officeDocument/2006/relationships/hyperlink" Target="https://mentoringassociation.org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provost.iastate.edu/faculty-success/development" TargetMode="External"/><Relationship Id="rId17" Type="http://schemas.openxmlformats.org/officeDocument/2006/relationships/hyperlink" Target="https://www.provost.iastate.edu/sites/default/files/wdclientcss/Faculty/Policies/Faculty%20Handbook%20-%20August%202022.pdf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facsen.iastate.edu/sites/default/files/uploads/16-17%20Docket%20Calendar/S16-11%20-%20Faculty%20Core%20Values%20Statement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vost.iastate.edu/faculty-success/advancement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provost.iastate.edu/faculty-success/development/tenure-eligible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provost.iastate.edu/faculty-success/development/all-faculty/mentoring/college-peer-mentors" TargetMode="External"/><Relationship Id="rId19" Type="http://schemas.openxmlformats.org/officeDocument/2006/relationships/hyperlink" Target="mailto:trh@ia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ovost.iastate.edu/faculty-success/development/all-faculty/mentoring/exemplary-faculty-mentors" TargetMode="External"/><Relationship Id="rId14" Type="http://schemas.openxmlformats.org/officeDocument/2006/relationships/hyperlink" Target="https://www.provost.iastate.edu/faculty-success/development/new-faculty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957D3-8933-430F-B5C6-CBF5820A8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Jordan, Tera R [SVPP]</dc:creator>
  <cp:keywords/>
  <dc:description/>
  <cp:lastModifiedBy>Lee, Melanie K [SVPP]</cp:lastModifiedBy>
  <cp:revision>5</cp:revision>
  <dcterms:created xsi:type="dcterms:W3CDTF">2022-09-13T16:41:00Z</dcterms:created>
  <dcterms:modified xsi:type="dcterms:W3CDTF">2022-09-13T16:51:00Z</dcterms:modified>
</cp:coreProperties>
</file>